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21" w:rsidRPr="002733C8" w:rsidRDefault="00AE4993" w:rsidP="00AE4993">
      <w:pPr>
        <w:pStyle w:val="Titre8"/>
        <w:jc w:val="center"/>
        <w:rPr>
          <w:rFonts w:ascii="Franklin Gothic Book" w:hAnsi="Franklin Gothic Book"/>
          <w:sz w:val="24"/>
        </w:rPr>
      </w:pPr>
      <w:r w:rsidRPr="002733C8">
        <w:rPr>
          <w:rFonts w:ascii="Franklin Gothic Book" w:hAnsi="Franklin Gothic Book"/>
          <w:sz w:val="24"/>
        </w:rPr>
        <w:t xml:space="preserve">MODELE DE </w:t>
      </w:r>
      <w:r w:rsidR="00B77C21" w:rsidRPr="002733C8">
        <w:rPr>
          <w:rFonts w:ascii="Franklin Gothic Book" w:hAnsi="Franklin Gothic Book"/>
          <w:sz w:val="24"/>
        </w:rPr>
        <w:t>DELIBERATION</w:t>
      </w:r>
    </w:p>
    <w:p w:rsidR="00B77C21" w:rsidRPr="00C90E37" w:rsidRDefault="00B77C21">
      <w:pPr>
        <w:rPr>
          <w:rFonts w:ascii="Franklin Gothic Book" w:hAnsi="Franklin Gothic Book"/>
          <w:sz w:val="16"/>
          <w:szCs w:val="16"/>
        </w:rPr>
      </w:pPr>
    </w:p>
    <w:p w:rsidR="00B77C21" w:rsidRPr="00081F12" w:rsidRDefault="00B77C21" w:rsidP="00081F12">
      <w:pPr>
        <w:pStyle w:val="Pucetoile"/>
        <w:rPr>
          <w:i/>
          <w:iCs/>
        </w:rPr>
      </w:pPr>
      <w:r w:rsidRPr="00081F12">
        <w:t xml:space="preserve">Objet : Transfert de la compétence Eclairage </w:t>
      </w:r>
      <w:r w:rsidR="00AE4993" w:rsidRPr="00081F12">
        <w:t xml:space="preserve">Public </w:t>
      </w:r>
      <w:r w:rsidRPr="00081F12">
        <w:t xml:space="preserve">au SDEC </w:t>
      </w:r>
      <w:r w:rsidR="002733C8" w:rsidRPr="00081F12">
        <w:t>ENERGIE</w:t>
      </w:r>
    </w:p>
    <w:p w:rsidR="00C83528" w:rsidRPr="00081F12" w:rsidRDefault="00C83528" w:rsidP="00C83528">
      <w:pPr>
        <w:pStyle w:val="Corpsdetexte2"/>
        <w:rPr>
          <w:rFonts w:ascii="Franklin Gothic Book" w:hAnsi="Franklin Gothic Book"/>
          <w:sz w:val="18"/>
          <w:szCs w:val="18"/>
        </w:rPr>
      </w:pPr>
    </w:p>
    <w:p w:rsidR="00C83528" w:rsidRPr="00081F12" w:rsidRDefault="00C83528" w:rsidP="00EE6E94">
      <w:pPr>
        <w:pStyle w:val="Corpsdetexte2"/>
        <w:ind w:right="-2"/>
        <w:rPr>
          <w:rFonts w:ascii="Franklin Gothic Book" w:hAnsi="Franklin Gothic Book"/>
          <w:sz w:val="18"/>
          <w:szCs w:val="18"/>
        </w:rPr>
      </w:pPr>
      <w:r w:rsidRPr="00081F12">
        <w:rPr>
          <w:rFonts w:ascii="Franklin Gothic Book" w:hAnsi="Franklin Gothic Book"/>
          <w:sz w:val="18"/>
          <w:szCs w:val="18"/>
        </w:rPr>
        <w:t xml:space="preserve">Madame / Monsieur le Maire expose que le SDEC ENERGIE, Syndicat départemental d’énergies du Calvados, est un syndicat mixte fermé régi par le Code général des collectivités territoriales (CGCT) et ses statuts modifiés par arrêté préfectoral du 27 décembre 2016. </w:t>
      </w:r>
    </w:p>
    <w:p w:rsidR="00C83528" w:rsidRPr="00081F12" w:rsidRDefault="00C83528" w:rsidP="00C83528">
      <w:pPr>
        <w:pStyle w:val="Corpsdetexte2"/>
        <w:ind w:right="0"/>
        <w:rPr>
          <w:rFonts w:ascii="Franklin Gothic Book" w:hAnsi="Franklin Gothic Book"/>
          <w:sz w:val="18"/>
          <w:szCs w:val="18"/>
        </w:rPr>
      </w:pPr>
      <w:r w:rsidRPr="00081F12">
        <w:rPr>
          <w:rFonts w:ascii="Franklin Gothic Book" w:hAnsi="Franklin Gothic Book"/>
          <w:sz w:val="18"/>
          <w:szCs w:val="18"/>
        </w:rPr>
        <w:t xml:space="preserve">Il exerce une compétence fondatrice et fédératrice, l’électricité (article L. 2224-31 du CGCT et article 3.1 des statuts du SDEC ENERGIE), et propose à ses adhérents des compétences à la carte (article 3.2 à 3.8 des statuts). </w:t>
      </w:r>
    </w:p>
    <w:p w:rsidR="00B77C21" w:rsidRPr="00EE6E94" w:rsidRDefault="00EE6E94" w:rsidP="00C83528">
      <w:pPr>
        <w:pStyle w:val="Corpsdetexte2"/>
        <w:ind w:right="0"/>
        <w:rPr>
          <w:rFonts w:ascii="Franklin Gothic Book" w:hAnsi="Franklin Gothic Book"/>
          <w:color w:val="auto"/>
          <w:sz w:val="18"/>
          <w:szCs w:val="18"/>
        </w:rPr>
      </w:pPr>
      <w:r w:rsidRPr="00EE6E94">
        <w:rPr>
          <w:rFonts w:ascii="Franklin Gothic Book" w:hAnsi="Franklin Gothic Book"/>
          <w:color w:val="auto"/>
          <w:sz w:val="18"/>
          <w:szCs w:val="18"/>
        </w:rPr>
        <w:t>A ce titre, l</w:t>
      </w:r>
      <w:r w:rsidR="00B77C21" w:rsidRPr="00EE6E94">
        <w:rPr>
          <w:rFonts w:ascii="Franklin Gothic Book" w:hAnsi="Franklin Gothic Book"/>
          <w:color w:val="auto"/>
          <w:sz w:val="18"/>
          <w:szCs w:val="18"/>
        </w:rPr>
        <w:t xml:space="preserve">a commune a transféré la compétence "Electricité" au SDEC </w:t>
      </w:r>
      <w:r w:rsidR="002733C8" w:rsidRPr="00EE6E94">
        <w:rPr>
          <w:rFonts w:ascii="Franklin Gothic Book" w:hAnsi="Franklin Gothic Book"/>
          <w:color w:val="auto"/>
          <w:sz w:val="18"/>
          <w:szCs w:val="18"/>
        </w:rPr>
        <w:t>ENERGIE</w:t>
      </w:r>
      <w:r w:rsidR="00B77C21" w:rsidRPr="00EE6E94">
        <w:rPr>
          <w:rFonts w:ascii="Franklin Gothic Book" w:hAnsi="Franklin Gothic Book"/>
          <w:color w:val="auto"/>
          <w:sz w:val="18"/>
          <w:szCs w:val="18"/>
        </w:rPr>
        <w:t xml:space="preserve"> et souhaite maintenant lui transférer la compétence "Eclairage</w:t>
      </w:r>
      <w:r w:rsidRPr="00EE6E94">
        <w:rPr>
          <w:rFonts w:ascii="Franklin Gothic Book" w:hAnsi="Franklin Gothic Book"/>
          <w:color w:val="auto"/>
          <w:sz w:val="18"/>
          <w:szCs w:val="18"/>
        </w:rPr>
        <w:t xml:space="preserve"> public" – article 3.4 des statuts du SDEC ENERGIE.</w:t>
      </w:r>
    </w:p>
    <w:p w:rsidR="00B77C21" w:rsidRPr="00081F12" w:rsidRDefault="00B77C21">
      <w:pPr>
        <w:pStyle w:val="Corpsdetexte"/>
        <w:jc w:val="both"/>
        <w:rPr>
          <w:rFonts w:ascii="Franklin Gothic Book" w:hAnsi="Franklin Gothic Book"/>
          <w:sz w:val="18"/>
          <w:szCs w:val="18"/>
        </w:rPr>
      </w:pPr>
    </w:p>
    <w:p w:rsidR="009755A7" w:rsidRPr="00081F12" w:rsidRDefault="00B77C21">
      <w:pPr>
        <w:pStyle w:val="Retraitcorpsdetexte"/>
        <w:ind w:left="0"/>
        <w:rPr>
          <w:rFonts w:ascii="Franklin Gothic Book" w:hAnsi="Franklin Gothic Book"/>
          <w:sz w:val="18"/>
          <w:szCs w:val="18"/>
        </w:rPr>
      </w:pPr>
      <w:r w:rsidRPr="00081F12">
        <w:rPr>
          <w:rFonts w:ascii="Franklin Gothic Book" w:hAnsi="Franklin Gothic Book"/>
          <w:sz w:val="18"/>
          <w:szCs w:val="18"/>
        </w:rPr>
        <w:t>La compétence « Eclairage</w:t>
      </w:r>
      <w:r w:rsidR="00AE4993" w:rsidRPr="00081F12">
        <w:rPr>
          <w:rFonts w:ascii="Franklin Gothic Book" w:hAnsi="Franklin Gothic Book"/>
          <w:sz w:val="18"/>
          <w:szCs w:val="18"/>
        </w:rPr>
        <w:t xml:space="preserve"> public</w:t>
      </w:r>
      <w:r w:rsidRPr="00081F12">
        <w:rPr>
          <w:rFonts w:ascii="Franklin Gothic Book" w:hAnsi="Franklin Gothic Book"/>
          <w:sz w:val="18"/>
          <w:szCs w:val="18"/>
        </w:rPr>
        <w:t> » est une compétence à la carte qui concerne</w:t>
      </w:r>
      <w:r w:rsidR="009755A7" w:rsidRPr="00081F12">
        <w:rPr>
          <w:rFonts w:ascii="Franklin Gothic Book" w:hAnsi="Franklin Gothic Book"/>
          <w:sz w:val="18"/>
          <w:szCs w:val="18"/>
        </w:rPr>
        <w:t> :</w:t>
      </w:r>
    </w:p>
    <w:p w:rsidR="009755A7" w:rsidRPr="00081F12" w:rsidRDefault="00081F12" w:rsidP="00081F12">
      <w:pPr>
        <w:numPr>
          <w:ilvl w:val="0"/>
          <w:numId w:val="4"/>
        </w:numPr>
        <w:shd w:val="clear" w:color="auto" w:fill="FFFFFF"/>
        <w:spacing w:before="60"/>
        <w:ind w:left="709" w:hanging="284"/>
        <w:jc w:val="both"/>
        <w:rPr>
          <w:rFonts w:ascii="Franklin Gothic Book" w:hAnsi="Franklin Gothic Book"/>
          <w:sz w:val="18"/>
          <w:szCs w:val="18"/>
        </w:rPr>
      </w:pPr>
      <w:r w:rsidRPr="00081F12">
        <w:rPr>
          <w:rFonts w:ascii="Franklin Gothic Book" w:hAnsi="Franklin Gothic Book"/>
          <w:sz w:val="18"/>
          <w:szCs w:val="18"/>
        </w:rPr>
        <w:t>la réalisation de travaux sur les installations d’éclairage public et, en particulier, les extensions, renforcements, renouvellements, rénovations, mises en conformité et améliorations diverses, ainsi que toutes les études générales ou spécifiques corrélatives à ces travaux et à leur réalisation, et toutes les actions visant à la performance énergétique et organisant la collecte des certificats d’économies d’énergie ; la maintenance et le fonctionnement des installations d’éclairage public, comprenant notamment l’achat d’électricité nécessaire à l’alimentation de ces installations, l’entretien préventif et curatif.</w:t>
      </w:r>
    </w:p>
    <w:p w:rsidR="009755A7" w:rsidRPr="00081F12" w:rsidRDefault="009755A7" w:rsidP="0094133E">
      <w:pPr>
        <w:numPr>
          <w:ilvl w:val="0"/>
          <w:numId w:val="4"/>
        </w:numPr>
        <w:shd w:val="clear" w:color="auto" w:fill="FFFFFF"/>
        <w:spacing w:before="60"/>
        <w:ind w:left="709" w:hanging="284"/>
        <w:jc w:val="both"/>
        <w:rPr>
          <w:rFonts w:ascii="Franklin Gothic Book" w:hAnsi="Franklin Gothic Book"/>
          <w:sz w:val="18"/>
          <w:szCs w:val="18"/>
        </w:rPr>
      </w:pPr>
      <w:r w:rsidRPr="00081F12">
        <w:rPr>
          <w:rFonts w:ascii="Franklin Gothic Book" w:hAnsi="Franklin Gothic Book"/>
          <w:sz w:val="18"/>
          <w:szCs w:val="18"/>
        </w:rPr>
        <w:t>La maintenance et le fonctionnement des installations d’éclairage public, comprenant notamment l’achat d’électricité, l’entretien préventif et curatif.</w:t>
      </w:r>
    </w:p>
    <w:p w:rsidR="009755A7" w:rsidRPr="00081F12" w:rsidRDefault="009755A7">
      <w:pPr>
        <w:pStyle w:val="Retraitcorpsdetexte"/>
        <w:ind w:left="0"/>
        <w:rPr>
          <w:rFonts w:ascii="Franklin Gothic Book" w:hAnsi="Franklin Gothic Book"/>
          <w:sz w:val="18"/>
          <w:szCs w:val="18"/>
        </w:rPr>
      </w:pPr>
    </w:p>
    <w:p w:rsidR="00081F12" w:rsidRPr="00081F12" w:rsidRDefault="00081F12" w:rsidP="00081F12">
      <w:pPr>
        <w:pStyle w:val="Corpsdetexte"/>
        <w:jc w:val="both"/>
        <w:rPr>
          <w:rFonts w:ascii="Franklin Gothic Book" w:hAnsi="Franklin Gothic Book"/>
          <w:sz w:val="18"/>
          <w:szCs w:val="18"/>
        </w:rPr>
      </w:pPr>
      <w:r w:rsidRPr="00081F12">
        <w:rPr>
          <w:rFonts w:ascii="Franklin Gothic Book" w:hAnsi="Franklin Gothic Book"/>
          <w:sz w:val="18"/>
          <w:szCs w:val="18"/>
        </w:rPr>
        <w:t>La notion d’installations d’éclairage public s’entend notamment des installations permettant l’éclairage de la voirie et des espaces publics, l’éclairage des aires de jeux, l’éclairage extérieur des installations sportives, ainsi que des prises d’illuminations, de la mise en valeur par la lumière des monuments et/ou bâtiments et des divers éclairages extérieurs ainsi que tous les accessoires de ces installations.</w:t>
      </w:r>
    </w:p>
    <w:p w:rsidR="00B77C21" w:rsidRPr="00081F12" w:rsidRDefault="00081F12" w:rsidP="00081F12">
      <w:pPr>
        <w:pStyle w:val="Corpsdetexte"/>
        <w:jc w:val="both"/>
        <w:rPr>
          <w:rFonts w:ascii="Franklin Gothic Book" w:hAnsi="Franklin Gothic Book"/>
          <w:sz w:val="18"/>
          <w:szCs w:val="18"/>
        </w:rPr>
      </w:pPr>
      <w:r w:rsidRPr="00081F12">
        <w:rPr>
          <w:rFonts w:ascii="Franklin Gothic Book" w:hAnsi="Franklin Gothic Book"/>
          <w:sz w:val="18"/>
          <w:szCs w:val="18"/>
        </w:rPr>
        <w:t>Lorsque ces installations accueillent un dispositif ou équipement communicant (tel que, par exemple, équipements de vidéo-surveillance, de signalisation routière lumineuse, d’information à la population), l’exercice de la compétence par le Syndicat peut comprendre l’acquisition et/ou la gestion, des dispositifs de raccordement de l’équipement communicant à l’installation d’éclairage public et, des dispositifs ou équipements périphériques et terminaux, ainsi que des logiciels nécessaires au fonctionnement de tous ces dispositifs ou équipements communicants.</w:t>
      </w:r>
    </w:p>
    <w:p w:rsidR="00081F12" w:rsidRPr="00081F12" w:rsidRDefault="00081F12" w:rsidP="00081F12">
      <w:pPr>
        <w:pStyle w:val="Corpsdetexte"/>
        <w:jc w:val="both"/>
        <w:rPr>
          <w:rFonts w:ascii="Franklin Gothic Book" w:hAnsi="Franklin Gothic Book"/>
          <w:sz w:val="18"/>
          <w:szCs w:val="18"/>
        </w:rPr>
      </w:pPr>
    </w:p>
    <w:p w:rsidR="00B77C21" w:rsidRPr="00081F12" w:rsidRDefault="00B77C21" w:rsidP="00081F12">
      <w:pPr>
        <w:pStyle w:val="Corpsdetexte"/>
        <w:jc w:val="both"/>
        <w:rPr>
          <w:rFonts w:ascii="Franklin Gothic Book" w:hAnsi="Franklin Gothic Book"/>
          <w:sz w:val="18"/>
          <w:szCs w:val="18"/>
        </w:rPr>
      </w:pPr>
      <w:r w:rsidRPr="00081F12">
        <w:rPr>
          <w:rFonts w:ascii="Franklin Gothic Book" w:hAnsi="Franklin Gothic Book"/>
          <w:sz w:val="18"/>
          <w:szCs w:val="18"/>
        </w:rPr>
        <w:t xml:space="preserve">Dans le cadre du transfert de la maîtrise d’ouvrage, les installations d’éclairage </w:t>
      </w:r>
      <w:r w:rsidR="00AE4993" w:rsidRPr="00081F12">
        <w:rPr>
          <w:rFonts w:ascii="Franklin Gothic Book" w:hAnsi="Franklin Gothic Book"/>
          <w:sz w:val="18"/>
          <w:szCs w:val="18"/>
        </w:rPr>
        <w:t xml:space="preserve">public </w:t>
      </w:r>
      <w:r w:rsidRPr="00081F12">
        <w:rPr>
          <w:rFonts w:ascii="Franklin Gothic Book" w:hAnsi="Franklin Gothic Book"/>
          <w:sz w:val="18"/>
          <w:szCs w:val="18"/>
        </w:rPr>
        <w:t xml:space="preserve">existantes au moment du transfert de compétence, restent la propriété de la collectivité membre. Elles sont mises à disposition du SDEC </w:t>
      </w:r>
      <w:r w:rsidR="002733C8" w:rsidRPr="00081F12">
        <w:rPr>
          <w:rFonts w:ascii="Franklin Gothic Book" w:hAnsi="Franklin Gothic Book"/>
          <w:sz w:val="18"/>
          <w:szCs w:val="18"/>
        </w:rPr>
        <w:t>ENERGIE</w:t>
      </w:r>
      <w:r w:rsidRPr="00081F12">
        <w:rPr>
          <w:rFonts w:ascii="Franklin Gothic Book" w:hAnsi="Franklin Gothic Book"/>
          <w:sz w:val="18"/>
          <w:szCs w:val="18"/>
        </w:rPr>
        <w:t xml:space="preserve"> pour lui permettre d'exercer la compétence. Les installations créées par le SDEC </w:t>
      </w:r>
      <w:r w:rsidR="002733C8" w:rsidRPr="00081F12">
        <w:rPr>
          <w:rFonts w:ascii="Franklin Gothic Book" w:hAnsi="Franklin Gothic Book"/>
          <w:sz w:val="18"/>
          <w:szCs w:val="18"/>
        </w:rPr>
        <w:t>ENERGIE</w:t>
      </w:r>
      <w:r w:rsidRPr="00081F12">
        <w:rPr>
          <w:rFonts w:ascii="Franklin Gothic Book" w:hAnsi="Franklin Gothic Book"/>
          <w:sz w:val="18"/>
          <w:szCs w:val="18"/>
        </w:rPr>
        <w:t xml:space="preserve"> dans le cadre des travaux sont inscrites en actif du syndicat durant l’exercice de cette compétence et remises gratuitement à la collectivité membre à la fin de cet exercice. La décision d’engager des travaux d’investissement est de la responsabilité du SDEC </w:t>
      </w:r>
      <w:r w:rsidR="002733C8" w:rsidRPr="00081F12">
        <w:rPr>
          <w:rFonts w:ascii="Franklin Gothic Book" w:hAnsi="Franklin Gothic Book"/>
          <w:sz w:val="18"/>
          <w:szCs w:val="18"/>
        </w:rPr>
        <w:t>ENERGIE</w:t>
      </w:r>
      <w:r w:rsidRPr="00081F12">
        <w:rPr>
          <w:rFonts w:ascii="Franklin Gothic Book" w:hAnsi="Franklin Gothic Book"/>
          <w:sz w:val="18"/>
          <w:szCs w:val="18"/>
        </w:rPr>
        <w:t xml:space="preserve"> sous la condition d’une décision concordante de la collectivité membre et sous réserve de l’accord de financement de la contribution de celle-ci.</w:t>
      </w:r>
    </w:p>
    <w:p w:rsidR="00B77C21" w:rsidRPr="00081F12" w:rsidRDefault="00B77C21">
      <w:pPr>
        <w:pStyle w:val="Retraitcorpsdetexte"/>
        <w:ind w:left="0"/>
        <w:rPr>
          <w:rFonts w:ascii="Franklin Gothic Book" w:hAnsi="Franklin Gothic Book"/>
          <w:sz w:val="18"/>
          <w:szCs w:val="18"/>
        </w:rPr>
      </w:pPr>
    </w:p>
    <w:p w:rsidR="00B77C21" w:rsidRPr="00081F12" w:rsidRDefault="00B77C21">
      <w:pPr>
        <w:pStyle w:val="Corpsdetexte"/>
        <w:jc w:val="both"/>
        <w:rPr>
          <w:rFonts w:ascii="Franklin Gothic Book" w:hAnsi="Franklin Gothic Book"/>
          <w:sz w:val="18"/>
          <w:szCs w:val="18"/>
        </w:rPr>
      </w:pPr>
      <w:r w:rsidRPr="00081F12">
        <w:rPr>
          <w:rFonts w:ascii="Franklin Gothic Book" w:hAnsi="Franklin Gothic Book"/>
          <w:sz w:val="18"/>
          <w:szCs w:val="18"/>
        </w:rPr>
        <w:t xml:space="preserve">Dans le cadre du transfert de la maintenance et du fonctionnement des installations d’éclairage, la commune peut également choisir d’opter pour une ou plusieurs des </w:t>
      </w:r>
      <w:r w:rsidR="00EE6E94">
        <w:rPr>
          <w:rFonts w:ascii="Franklin Gothic Book" w:hAnsi="Franklin Gothic Book"/>
          <w:b/>
          <w:bCs/>
          <w:sz w:val="18"/>
          <w:szCs w:val="18"/>
        </w:rPr>
        <w:t xml:space="preserve">prestations optionnelles, </w:t>
      </w:r>
      <w:r w:rsidRPr="00081F12">
        <w:rPr>
          <w:rFonts w:ascii="Franklin Gothic Book" w:hAnsi="Franklin Gothic Book"/>
          <w:sz w:val="18"/>
          <w:szCs w:val="18"/>
        </w:rPr>
        <w:t>détaillées aux conditions techniques, financières et administratives d’exercice</w:t>
      </w:r>
      <w:r w:rsidR="004000D7" w:rsidRPr="00081F12">
        <w:rPr>
          <w:rFonts w:ascii="Franklin Gothic Book" w:hAnsi="Franklin Gothic Book"/>
          <w:sz w:val="18"/>
          <w:szCs w:val="18"/>
        </w:rPr>
        <w:t xml:space="preserve"> de la compétence « Eclairage</w:t>
      </w:r>
      <w:r w:rsidR="00AE4993" w:rsidRPr="00081F12">
        <w:rPr>
          <w:rFonts w:ascii="Franklin Gothic Book" w:hAnsi="Franklin Gothic Book"/>
          <w:sz w:val="18"/>
          <w:szCs w:val="18"/>
        </w:rPr>
        <w:t xml:space="preserve"> public</w:t>
      </w:r>
      <w:r w:rsidR="004000D7" w:rsidRPr="00081F12">
        <w:rPr>
          <w:rFonts w:ascii="Franklin Gothic Book" w:hAnsi="Franklin Gothic Book"/>
          <w:sz w:val="18"/>
          <w:szCs w:val="18"/>
        </w:rPr>
        <w:t xml:space="preserve"> », adoptées par le comité syndical du SDEC </w:t>
      </w:r>
      <w:r w:rsidR="002733C8" w:rsidRPr="00081F12">
        <w:rPr>
          <w:rFonts w:ascii="Franklin Gothic Book" w:hAnsi="Franklin Gothic Book"/>
          <w:sz w:val="18"/>
          <w:szCs w:val="18"/>
        </w:rPr>
        <w:t>ENERGIE</w:t>
      </w:r>
      <w:r w:rsidR="004000D7" w:rsidRPr="00081F12">
        <w:rPr>
          <w:rFonts w:ascii="Franklin Gothic Book" w:hAnsi="Franklin Gothic Book"/>
          <w:sz w:val="18"/>
          <w:szCs w:val="18"/>
        </w:rPr>
        <w:t xml:space="preserve"> le </w:t>
      </w:r>
      <w:r w:rsidR="00B347FA">
        <w:rPr>
          <w:rFonts w:ascii="Franklin Gothic Book" w:hAnsi="Franklin Gothic Book"/>
          <w:sz w:val="18"/>
          <w:szCs w:val="18"/>
          <w:effect w:val="antsRed"/>
        </w:rPr>
        <w:t>5</w:t>
      </w:r>
      <w:bookmarkStart w:id="0" w:name="_GoBack"/>
      <w:bookmarkEnd w:id="0"/>
      <w:r w:rsidR="003D63F7">
        <w:rPr>
          <w:rFonts w:ascii="Franklin Gothic Book" w:hAnsi="Franklin Gothic Book"/>
          <w:sz w:val="18"/>
          <w:szCs w:val="18"/>
          <w:effect w:val="antsRed"/>
        </w:rPr>
        <w:t xml:space="preserve"> avril 201</w:t>
      </w:r>
      <w:r w:rsidR="00B347FA">
        <w:rPr>
          <w:rFonts w:ascii="Franklin Gothic Book" w:hAnsi="Franklin Gothic Book"/>
          <w:sz w:val="18"/>
          <w:szCs w:val="18"/>
          <w:effect w:val="antsRed"/>
        </w:rPr>
        <w:t>8</w:t>
      </w:r>
      <w:r w:rsidR="00B147BA" w:rsidRPr="00081F12">
        <w:rPr>
          <w:rFonts w:ascii="Franklin Gothic Book" w:hAnsi="Franklin Gothic Book"/>
          <w:sz w:val="18"/>
          <w:szCs w:val="18"/>
          <w:effect w:val="antsRed"/>
        </w:rPr>
        <w:t>.</w:t>
      </w:r>
    </w:p>
    <w:p w:rsidR="00B77C21" w:rsidRPr="00081F12" w:rsidRDefault="00B77C21">
      <w:pPr>
        <w:pStyle w:val="Corpsdetexte"/>
        <w:jc w:val="both"/>
        <w:rPr>
          <w:rFonts w:ascii="Franklin Gothic Book" w:hAnsi="Franklin Gothic Book"/>
          <w:sz w:val="18"/>
          <w:szCs w:val="18"/>
        </w:rPr>
      </w:pPr>
    </w:p>
    <w:p w:rsidR="00AE4993" w:rsidRPr="00081F12" w:rsidRDefault="00B77C21">
      <w:pPr>
        <w:jc w:val="both"/>
        <w:rPr>
          <w:rFonts w:ascii="Franklin Gothic Book" w:hAnsi="Franklin Gothic Book"/>
          <w:sz w:val="18"/>
          <w:szCs w:val="18"/>
        </w:rPr>
      </w:pPr>
      <w:r w:rsidRPr="00081F12">
        <w:rPr>
          <w:rFonts w:ascii="Franklin Gothic Book" w:hAnsi="Franklin Gothic Book"/>
          <w:sz w:val="18"/>
          <w:szCs w:val="18"/>
        </w:rPr>
        <w:t>Madame / Monsieur le Maire présente les</w:t>
      </w:r>
      <w:r w:rsidR="004000D7" w:rsidRPr="00081F12">
        <w:rPr>
          <w:rFonts w:ascii="Franklin Gothic Book" w:hAnsi="Franklin Gothic Book"/>
          <w:sz w:val="18"/>
          <w:szCs w:val="18"/>
        </w:rPr>
        <w:t>dites</w:t>
      </w:r>
      <w:r w:rsidRPr="00081F12">
        <w:rPr>
          <w:rFonts w:ascii="Franklin Gothic Book" w:hAnsi="Franklin Gothic Book"/>
          <w:sz w:val="18"/>
          <w:szCs w:val="18"/>
        </w:rPr>
        <w:t xml:space="preserve"> conditions, </w:t>
      </w:r>
      <w:r w:rsidR="00AE4993" w:rsidRPr="00081F12">
        <w:rPr>
          <w:rFonts w:ascii="Franklin Gothic Book" w:hAnsi="Franklin Gothic Book"/>
          <w:sz w:val="18"/>
          <w:szCs w:val="18"/>
        </w:rPr>
        <w:t>et précise qu’elles</w:t>
      </w:r>
      <w:r w:rsidRPr="00081F12">
        <w:rPr>
          <w:rFonts w:ascii="Franklin Gothic Book" w:hAnsi="Franklin Gothic Book"/>
          <w:sz w:val="18"/>
          <w:szCs w:val="18"/>
        </w:rPr>
        <w:t xml:space="preserve"> pourront faire l’objet d’adaptations ou d’améliorations ultérieures, par délibération du comité syndical du SDEC </w:t>
      </w:r>
      <w:r w:rsidR="002733C8" w:rsidRPr="00081F12">
        <w:rPr>
          <w:rFonts w:ascii="Franklin Gothic Book" w:hAnsi="Franklin Gothic Book"/>
          <w:sz w:val="18"/>
          <w:szCs w:val="18"/>
        </w:rPr>
        <w:t>ENERGIE</w:t>
      </w:r>
      <w:r w:rsidRPr="00081F12">
        <w:rPr>
          <w:rFonts w:ascii="Franklin Gothic Book" w:hAnsi="Franklin Gothic Book"/>
          <w:sz w:val="18"/>
          <w:szCs w:val="18"/>
        </w:rPr>
        <w:t xml:space="preserve">. </w:t>
      </w:r>
    </w:p>
    <w:p w:rsidR="00B77C21" w:rsidRPr="00081F12" w:rsidRDefault="00B77C21">
      <w:pPr>
        <w:jc w:val="both"/>
        <w:rPr>
          <w:rFonts w:ascii="Franklin Gothic Book" w:hAnsi="Franklin Gothic Book"/>
          <w:sz w:val="18"/>
          <w:szCs w:val="18"/>
        </w:rPr>
      </w:pPr>
      <w:r w:rsidRPr="00081F12">
        <w:rPr>
          <w:rFonts w:ascii="Franklin Gothic Book" w:hAnsi="Franklin Gothic Book"/>
          <w:sz w:val="18"/>
          <w:szCs w:val="18"/>
        </w:rPr>
        <w:t>Madame / Monsieur le Maire donne lecture des estimations de contribution de la commune pour la maintenance et le fonctionnement des installations d’éclairage</w:t>
      </w:r>
      <w:r w:rsidR="00AE4993" w:rsidRPr="00081F12">
        <w:rPr>
          <w:rFonts w:ascii="Franklin Gothic Book" w:hAnsi="Franklin Gothic Book"/>
          <w:sz w:val="18"/>
          <w:szCs w:val="18"/>
        </w:rPr>
        <w:t xml:space="preserve"> </w:t>
      </w:r>
      <w:r w:rsidR="00E124D8">
        <w:rPr>
          <w:rFonts w:ascii="Franklin Gothic Book" w:hAnsi="Franklin Gothic Book" w:cs="Arial"/>
          <w:bCs/>
          <w:sz w:val="18"/>
          <w:szCs w:val="18"/>
        </w:rPr>
        <w:t>public</w:t>
      </w:r>
      <w:r w:rsidRPr="00081F12">
        <w:rPr>
          <w:rFonts w:ascii="Franklin Gothic Book" w:hAnsi="Franklin Gothic Book"/>
          <w:sz w:val="18"/>
          <w:szCs w:val="18"/>
        </w:rPr>
        <w:t xml:space="preserve">, tenant compte du patrimoine de la commune et en fonction des </w:t>
      </w:r>
      <w:r w:rsidR="00EE6E94">
        <w:rPr>
          <w:rFonts w:ascii="Franklin Gothic Book" w:hAnsi="Franklin Gothic Book"/>
          <w:sz w:val="18"/>
          <w:szCs w:val="18"/>
        </w:rPr>
        <w:t xml:space="preserve">prestations optionnelles </w:t>
      </w:r>
      <w:r w:rsidRPr="00081F12">
        <w:rPr>
          <w:rFonts w:ascii="Franklin Gothic Book" w:hAnsi="Franklin Gothic Book"/>
          <w:sz w:val="18"/>
          <w:szCs w:val="18"/>
        </w:rPr>
        <w:t>pouvant être choisies par le conseil municipal.</w:t>
      </w:r>
    </w:p>
    <w:p w:rsidR="00B77C21" w:rsidRPr="00081F12" w:rsidRDefault="00B77C21">
      <w:pPr>
        <w:jc w:val="both"/>
        <w:rPr>
          <w:rFonts w:ascii="Franklin Gothic Book" w:hAnsi="Franklin Gothic Book"/>
          <w:sz w:val="18"/>
          <w:szCs w:val="18"/>
        </w:rPr>
      </w:pPr>
    </w:p>
    <w:p w:rsidR="00B77C21" w:rsidRPr="00081F12" w:rsidRDefault="00B77C21">
      <w:pPr>
        <w:jc w:val="both"/>
        <w:rPr>
          <w:rFonts w:ascii="Franklin Gothic Book" w:hAnsi="Franklin Gothic Book"/>
          <w:sz w:val="18"/>
          <w:szCs w:val="18"/>
        </w:rPr>
      </w:pPr>
      <w:r w:rsidRPr="00081F12">
        <w:rPr>
          <w:rFonts w:ascii="Franklin Gothic Book" w:hAnsi="Franklin Gothic Book"/>
          <w:sz w:val="18"/>
          <w:szCs w:val="18"/>
        </w:rPr>
        <w:t>Après cet exposé et en avoir délibéré, le Conseil Municipal :</w:t>
      </w:r>
    </w:p>
    <w:p w:rsidR="00B77C21" w:rsidRPr="00081F12" w:rsidRDefault="00B77C21" w:rsidP="00EE6E94">
      <w:pPr>
        <w:numPr>
          <w:ilvl w:val="0"/>
          <w:numId w:val="1"/>
        </w:numPr>
        <w:spacing w:before="20"/>
        <w:jc w:val="both"/>
        <w:rPr>
          <w:rFonts w:ascii="Franklin Gothic Book" w:hAnsi="Franklin Gothic Book"/>
          <w:i/>
          <w:sz w:val="18"/>
          <w:szCs w:val="18"/>
        </w:rPr>
      </w:pPr>
      <w:r w:rsidRPr="00081F12">
        <w:rPr>
          <w:rFonts w:ascii="Franklin Gothic Book" w:hAnsi="Franklin Gothic Book"/>
          <w:sz w:val="18"/>
          <w:szCs w:val="18"/>
        </w:rPr>
        <w:t xml:space="preserve">décide de transférer au SDEC </w:t>
      </w:r>
      <w:r w:rsidR="002733C8" w:rsidRPr="00081F12">
        <w:rPr>
          <w:rFonts w:ascii="Franklin Gothic Book" w:hAnsi="Franklin Gothic Book"/>
          <w:sz w:val="18"/>
          <w:szCs w:val="18"/>
        </w:rPr>
        <w:t>ENERGIE</w:t>
      </w:r>
      <w:r w:rsidRPr="00081F12">
        <w:rPr>
          <w:rFonts w:ascii="Franklin Gothic Book" w:hAnsi="Franklin Gothic Book"/>
          <w:sz w:val="18"/>
          <w:szCs w:val="18"/>
        </w:rPr>
        <w:t xml:space="preserve"> la compétence</w:t>
      </w:r>
      <w:r w:rsidR="00EE6E94" w:rsidRPr="00EE6E94">
        <w:rPr>
          <w:rFonts w:ascii="Franklin Gothic Book" w:hAnsi="Franklin Gothic Book"/>
          <w:sz w:val="18"/>
          <w:szCs w:val="18"/>
        </w:rPr>
        <w:t xml:space="preserve"> « Eclairage public » portant sur la </w:t>
      </w:r>
      <w:r w:rsidRPr="00081F12">
        <w:rPr>
          <w:rFonts w:ascii="Franklin Gothic Book" w:hAnsi="Franklin Gothic Book"/>
          <w:b/>
          <w:bCs/>
          <w:sz w:val="18"/>
          <w:szCs w:val="18"/>
        </w:rPr>
        <w:t>maîtrise d’ouvrage</w:t>
      </w:r>
      <w:r w:rsidRPr="00081F12">
        <w:rPr>
          <w:rFonts w:ascii="Franklin Gothic Book" w:hAnsi="Franklin Gothic Book"/>
          <w:sz w:val="18"/>
          <w:szCs w:val="18"/>
        </w:rPr>
        <w:t xml:space="preserve"> de tous les investissements, de </w:t>
      </w:r>
      <w:r w:rsidRPr="00081F12">
        <w:rPr>
          <w:rFonts w:ascii="Franklin Gothic Book" w:hAnsi="Franklin Gothic Book" w:cs="Arial"/>
          <w:b/>
          <w:sz w:val="18"/>
          <w:szCs w:val="18"/>
        </w:rPr>
        <w:t>maintenance</w:t>
      </w:r>
      <w:r w:rsidRPr="00081F12">
        <w:rPr>
          <w:rFonts w:ascii="Franklin Gothic Book" w:hAnsi="Franklin Gothic Book" w:cs="Arial"/>
          <w:bCs/>
          <w:sz w:val="18"/>
          <w:szCs w:val="18"/>
        </w:rPr>
        <w:t xml:space="preserve"> et de </w:t>
      </w:r>
      <w:r w:rsidRPr="00081F12">
        <w:rPr>
          <w:rFonts w:ascii="Franklin Gothic Book" w:hAnsi="Franklin Gothic Book" w:cs="Arial"/>
          <w:b/>
          <w:sz w:val="18"/>
          <w:szCs w:val="18"/>
        </w:rPr>
        <w:t xml:space="preserve">fonctionnement </w:t>
      </w:r>
      <w:r w:rsidRPr="00081F12">
        <w:rPr>
          <w:rFonts w:ascii="Franklin Gothic Book" w:hAnsi="Franklin Gothic Book" w:cs="Arial"/>
          <w:bCs/>
          <w:sz w:val="18"/>
          <w:szCs w:val="18"/>
        </w:rPr>
        <w:t xml:space="preserve">des installations d’éclairage </w:t>
      </w:r>
      <w:r w:rsidR="00AE4993" w:rsidRPr="00081F12">
        <w:rPr>
          <w:rFonts w:ascii="Franklin Gothic Book" w:hAnsi="Franklin Gothic Book" w:cs="Arial"/>
          <w:bCs/>
          <w:sz w:val="18"/>
          <w:szCs w:val="18"/>
        </w:rPr>
        <w:t xml:space="preserve">public </w:t>
      </w:r>
      <w:r w:rsidRPr="00081F12">
        <w:rPr>
          <w:rFonts w:ascii="Franklin Gothic Book" w:hAnsi="Franklin Gothic Book" w:cs="Arial"/>
          <w:bCs/>
          <w:sz w:val="18"/>
          <w:szCs w:val="18"/>
        </w:rPr>
        <w:t xml:space="preserve">à compter </w:t>
      </w:r>
      <w:r w:rsidR="007C3DCF" w:rsidRPr="00081F12">
        <w:rPr>
          <w:rFonts w:ascii="Franklin Gothic Book" w:hAnsi="Franklin Gothic Book" w:cs="Arial"/>
          <w:bCs/>
          <w:sz w:val="18"/>
          <w:szCs w:val="18"/>
        </w:rPr>
        <w:t>de la délibération concordante de l’organe délibérant du Syndicat</w:t>
      </w:r>
      <w:r w:rsidR="00137A5C" w:rsidRPr="00081F12">
        <w:rPr>
          <w:rFonts w:ascii="Franklin Gothic Book" w:hAnsi="Franklin Gothic Book" w:cs="Arial"/>
          <w:bCs/>
          <w:sz w:val="18"/>
          <w:szCs w:val="18"/>
        </w:rPr>
        <w:t xml:space="preserve"> </w:t>
      </w:r>
      <w:r w:rsidR="00137A5C" w:rsidRPr="00081F12">
        <w:rPr>
          <w:rFonts w:ascii="Franklin Gothic Book" w:hAnsi="Franklin Gothic Book" w:cs="Arial"/>
          <w:b/>
          <w:bCs/>
          <w:sz w:val="18"/>
          <w:szCs w:val="18"/>
        </w:rPr>
        <w:t>(article 5 des statuts du syndicat)</w:t>
      </w:r>
      <w:r w:rsidR="007C3DCF" w:rsidRPr="00081F12">
        <w:rPr>
          <w:rFonts w:ascii="Franklin Gothic Book" w:hAnsi="Franklin Gothic Book" w:cs="Arial"/>
          <w:bCs/>
          <w:sz w:val="18"/>
          <w:szCs w:val="18"/>
        </w:rPr>
        <w:t>,</w:t>
      </w:r>
    </w:p>
    <w:p w:rsidR="00B77C21" w:rsidRPr="00081F12" w:rsidRDefault="00EE6E94" w:rsidP="00C90E37">
      <w:pPr>
        <w:numPr>
          <w:ilvl w:val="0"/>
          <w:numId w:val="1"/>
        </w:numPr>
        <w:tabs>
          <w:tab w:val="clear" w:pos="720"/>
          <w:tab w:val="num" w:pos="1440"/>
        </w:tabs>
        <w:spacing w:before="20"/>
        <w:ind w:left="709" w:hanging="284"/>
        <w:jc w:val="both"/>
        <w:rPr>
          <w:rFonts w:ascii="Franklin Gothic Book" w:hAnsi="Franklin Gothic Book"/>
          <w:sz w:val="18"/>
          <w:szCs w:val="18"/>
        </w:rPr>
      </w:pPr>
      <w:r w:rsidRPr="00EE6E94">
        <w:rPr>
          <w:rFonts w:ascii="Franklin Gothic Book" w:hAnsi="Franklin Gothic Book"/>
          <w:sz w:val="18"/>
          <w:szCs w:val="18"/>
        </w:rPr>
        <w:t>met la totalité des ouvrages d’éclairage public existant à la disposition du SDEC ENERGIE</w:t>
      </w:r>
      <w:r w:rsidR="00B77C21" w:rsidRPr="00081F12">
        <w:rPr>
          <w:rFonts w:ascii="Franklin Gothic Book" w:eastAsia="Arial Unicode MS" w:hAnsi="Franklin Gothic Book"/>
          <w:sz w:val="18"/>
          <w:szCs w:val="18"/>
        </w:rPr>
        <w:t>,</w:t>
      </w:r>
    </w:p>
    <w:p w:rsidR="00B77C21" w:rsidRPr="00081F12" w:rsidRDefault="00B77C21" w:rsidP="00EE6E94">
      <w:pPr>
        <w:numPr>
          <w:ilvl w:val="0"/>
          <w:numId w:val="1"/>
        </w:numPr>
        <w:spacing w:before="20"/>
        <w:jc w:val="both"/>
        <w:rPr>
          <w:rFonts w:ascii="Franklin Gothic Book" w:hAnsi="Franklin Gothic Book"/>
          <w:sz w:val="18"/>
          <w:szCs w:val="18"/>
        </w:rPr>
      </w:pPr>
      <w:r w:rsidRPr="00081F12">
        <w:rPr>
          <w:rFonts w:ascii="Franklin Gothic Book" w:hAnsi="Franklin Gothic Book"/>
          <w:sz w:val="18"/>
          <w:szCs w:val="18"/>
        </w:rPr>
        <w:t xml:space="preserve">décide de compléter les prestations de base de la compétence de maintenance et de fonctionnement des installations d’éclairage </w:t>
      </w:r>
      <w:r w:rsidR="00AE4993" w:rsidRPr="00081F12">
        <w:rPr>
          <w:rFonts w:ascii="Franklin Gothic Book" w:hAnsi="Franklin Gothic Book"/>
          <w:sz w:val="18"/>
          <w:szCs w:val="18"/>
        </w:rPr>
        <w:t xml:space="preserve">public </w:t>
      </w:r>
      <w:r w:rsidRPr="00081F12">
        <w:rPr>
          <w:rFonts w:ascii="Franklin Gothic Book" w:hAnsi="Franklin Gothic Book"/>
          <w:sz w:val="18"/>
          <w:szCs w:val="18"/>
        </w:rPr>
        <w:t xml:space="preserve">par les </w:t>
      </w:r>
      <w:r w:rsidR="00EE6E94" w:rsidRPr="00EE6E94">
        <w:rPr>
          <w:rFonts w:ascii="Franklin Gothic Book" w:hAnsi="Franklin Gothic Book"/>
          <w:sz w:val="18"/>
          <w:szCs w:val="18"/>
        </w:rPr>
        <w:t xml:space="preserve">prestations optionnelles </w:t>
      </w:r>
      <w:r w:rsidRPr="00081F12">
        <w:rPr>
          <w:rFonts w:ascii="Franklin Gothic Book" w:hAnsi="Franklin Gothic Book"/>
          <w:sz w:val="18"/>
          <w:szCs w:val="18"/>
        </w:rPr>
        <w:t xml:space="preserve">suivantes </w:t>
      </w:r>
      <w:r w:rsidRPr="00081F12">
        <w:rPr>
          <w:rFonts w:ascii="Franklin Gothic Book" w:hAnsi="Franklin Gothic Book"/>
          <w:i/>
          <w:iCs/>
          <w:sz w:val="18"/>
          <w:szCs w:val="18"/>
        </w:rPr>
        <w:t>(choix à cocher)</w:t>
      </w:r>
      <w:r w:rsidRPr="00081F12">
        <w:rPr>
          <w:rFonts w:ascii="Franklin Gothic Book" w:hAnsi="Franklin Gothic Book"/>
          <w:sz w:val="18"/>
          <w:szCs w:val="18"/>
        </w:rPr>
        <w:t xml:space="preserve"> :</w:t>
      </w:r>
    </w:p>
    <w:p w:rsidR="00B77C21" w:rsidRPr="00081F12" w:rsidRDefault="00B77C21" w:rsidP="00AE4993">
      <w:pPr>
        <w:numPr>
          <w:ilvl w:val="0"/>
          <w:numId w:val="3"/>
        </w:numPr>
        <w:spacing w:before="60"/>
        <w:ind w:left="1855" w:hanging="437"/>
        <w:jc w:val="both"/>
        <w:rPr>
          <w:rFonts w:ascii="Franklin Gothic Book" w:hAnsi="Franklin Gothic Book"/>
          <w:i/>
          <w:iCs/>
          <w:sz w:val="18"/>
          <w:szCs w:val="18"/>
        </w:rPr>
      </w:pPr>
      <w:r w:rsidRPr="00081F12">
        <w:rPr>
          <w:rFonts w:ascii="Franklin Gothic Book" w:hAnsi="Franklin Gothic Book"/>
          <w:sz w:val="18"/>
          <w:szCs w:val="18"/>
        </w:rPr>
        <w:t>100 % lumière,</w:t>
      </w:r>
    </w:p>
    <w:p w:rsidR="00B77C21" w:rsidRPr="00081F12" w:rsidRDefault="00B77C21" w:rsidP="00B77C21">
      <w:pPr>
        <w:numPr>
          <w:ilvl w:val="0"/>
          <w:numId w:val="3"/>
        </w:numPr>
        <w:jc w:val="both"/>
        <w:rPr>
          <w:rFonts w:ascii="Franklin Gothic Book" w:hAnsi="Franklin Gothic Book"/>
          <w:i/>
          <w:iCs/>
          <w:sz w:val="18"/>
          <w:szCs w:val="18"/>
        </w:rPr>
      </w:pPr>
      <w:r w:rsidRPr="00081F12">
        <w:rPr>
          <w:rFonts w:ascii="Franklin Gothic Book" w:eastAsia="Arial" w:hAnsi="Franklin Gothic Book"/>
          <w:sz w:val="18"/>
          <w:szCs w:val="18"/>
        </w:rPr>
        <w:t>visite au sol, à raison de …… visite(s) par an et par foyer,</w:t>
      </w:r>
    </w:p>
    <w:p w:rsidR="00B77C21" w:rsidRPr="00081F12" w:rsidRDefault="00B77C21" w:rsidP="00B77C21">
      <w:pPr>
        <w:numPr>
          <w:ilvl w:val="0"/>
          <w:numId w:val="3"/>
        </w:numPr>
        <w:jc w:val="both"/>
        <w:rPr>
          <w:rFonts w:ascii="Franklin Gothic Book" w:eastAsia="Arial" w:hAnsi="Franklin Gothic Book"/>
          <w:sz w:val="18"/>
          <w:szCs w:val="18"/>
        </w:rPr>
      </w:pPr>
      <w:r w:rsidRPr="00081F12">
        <w:rPr>
          <w:rFonts w:ascii="Franklin Gothic Book" w:hAnsi="Franklin Gothic Book"/>
          <w:sz w:val="18"/>
          <w:szCs w:val="18"/>
        </w:rPr>
        <w:t>nettoyage supplémentaire de foyer, appliqué à…. (</w:t>
      </w:r>
      <w:r w:rsidRPr="00081F12">
        <w:rPr>
          <w:rFonts w:ascii="Franklin Gothic Book" w:hAnsi="Franklin Gothic Book"/>
          <w:i/>
          <w:iCs/>
          <w:sz w:val="18"/>
          <w:szCs w:val="18"/>
        </w:rPr>
        <w:t>exemple : tous foyers ou toutes lanternes de style ouvertes),</w:t>
      </w:r>
    </w:p>
    <w:p w:rsidR="00B77C21" w:rsidRPr="00081F12" w:rsidRDefault="00B77C21" w:rsidP="00B77C21">
      <w:pPr>
        <w:numPr>
          <w:ilvl w:val="0"/>
          <w:numId w:val="3"/>
        </w:numPr>
        <w:jc w:val="both"/>
        <w:rPr>
          <w:rFonts w:ascii="Franklin Gothic Book" w:eastAsia="Arial" w:hAnsi="Franklin Gothic Book"/>
          <w:sz w:val="18"/>
          <w:szCs w:val="18"/>
        </w:rPr>
      </w:pPr>
      <w:r w:rsidRPr="00081F12">
        <w:rPr>
          <w:rFonts w:ascii="Franklin Gothic Book" w:hAnsi="Franklin Gothic Book"/>
          <w:sz w:val="18"/>
          <w:szCs w:val="18"/>
        </w:rPr>
        <w:t>vérification, pose, dépose d’installation d’illumination festive,</w:t>
      </w:r>
    </w:p>
    <w:p w:rsidR="00B77C21" w:rsidRPr="00081F12" w:rsidRDefault="00EE6E94" w:rsidP="00C90E37">
      <w:pPr>
        <w:numPr>
          <w:ilvl w:val="0"/>
          <w:numId w:val="2"/>
        </w:numPr>
        <w:tabs>
          <w:tab w:val="clear" w:pos="720"/>
          <w:tab w:val="num" w:pos="1440"/>
        </w:tabs>
        <w:spacing w:before="20"/>
        <w:ind w:left="709" w:hanging="284"/>
        <w:jc w:val="both"/>
        <w:rPr>
          <w:rFonts w:ascii="Franklin Gothic Book" w:hAnsi="Franklin Gothic Book"/>
          <w:sz w:val="18"/>
          <w:szCs w:val="18"/>
        </w:rPr>
      </w:pPr>
      <w:r>
        <w:rPr>
          <w:rFonts w:ascii="Franklin Gothic Book" w:hAnsi="Franklin Gothic Book"/>
          <w:sz w:val="18"/>
          <w:szCs w:val="18"/>
        </w:rPr>
        <w:t>d’act</w:t>
      </w:r>
      <w:r w:rsidR="00B77C21" w:rsidRPr="00081F12">
        <w:rPr>
          <w:rFonts w:ascii="Franklin Gothic Book" w:hAnsi="Franklin Gothic Book"/>
          <w:sz w:val="18"/>
          <w:szCs w:val="18"/>
        </w:rPr>
        <w:t>e</w:t>
      </w:r>
      <w:r>
        <w:rPr>
          <w:rFonts w:ascii="Franklin Gothic Book" w:hAnsi="Franklin Gothic Book"/>
          <w:sz w:val="18"/>
          <w:szCs w:val="18"/>
        </w:rPr>
        <w:t>r le</w:t>
      </w:r>
      <w:r w:rsidR="00B77C21" w:rsidRPr="00081F12">
        <w:rPr>
          <w:rFonts w:ascii="Franklin Gothic Book" w:hAnsi="Franklin Gothic Book"/>
          <w:sz w:val="18"/>
          <w:szCs w:val="18"/>
        </w:rPr>
        <w:t xml:space="preserve"> transfert de la compétence ainsi que l’instauration du service </w:t>
      </w:r>
      <w:r>
        <w:rPr>
          <w:rFonts w:ascii="Franklin Gothic Book" w:hAnsi="Franklin Gothic Book"/>
          <w:sz w:val="18"/>
          <w:szCs w:val="18"/>
        </w:rPr>
        <w:t xml:space="preserve">qui </w:t>
      </w:r>
      <w:proofErr w:type="gramStart"/>
      <w:r w:rsidR="00B77C21" w:rsidRPr="00081F12">
        <w:rPr>
          <w:rFonts w:ascii="Franklin Gothic Book" w:hAnsi="Franklin Gothic Book"/>
          <w:sz w:val="18"/>
          <w:szCs w:val="18"/>
        </w:rPr>
        <w:t>seront</w:t>
      </w:r>
      <w:proofErr w:type="gramEnd"/>
      <w:r w:rsidR="00B77C21" w:rsidRPr="00081F12">
        <w:rPr>
          <w:rFonts w:ascii="Franklin Gothic Book" w:hAnsi="Franklin Gothic Book"/>
          <w:sz w:val="18"/>
          <w:szCs w:val="18"/>
        </w:rPr>
        <w:t xml:space="preserve"> constatés par la signature d’un état contradictoire du patrimoine</w:t>
      </w:r>
    </w:p>
    <w:p w:rsidR="00B77C21" w:rsidRPr="00081F12" w:rsidRDefault="00B77C21" w:rsidP="00C90E37">
      <w:pPr>
        <w:numPr>
          <w:ilvl w:val="0"/>
          <w:numId w:val="2"/>
        </w:numPr>
        <w:tabs>
          <w:tab w:val="clear" w:pos="720"/>
          <w:tab w:val="num" w:pos="1440"/>
        </w:tabs>
        <w:spacing w:before="20"/>
        <w:ind w:left="709" w:hanging="284"/>
        <w:jc w:val="both"/>
        <w:rPr>
          <w:rFonts w:ascii="Franklin Gothic Book" w:hAnsi="Franklin Gothic Book"/>
          <w:sz w:val="18"/>
          <w:szCs w:val="18"/>
        </w:rPr>
      </w:pPr>
      <w:r w:rsidRPr="00081F12">
        <w:rPr>
          <w:rFonts w:ascii="Franklin Gothic Book" w:hAnsi="Franklin Gothic Book"/>
          <w:sz w:val="18"/>
          <w:szCs w:val="18"/>
        </w:rPr>
        <w:t xml:space="preserve">décide d’inscrire chaque année les dépenses correspondantes au budget communal et donne mandat à Madame / Monsieur le Maire pour régler les sommes dues au SDEC </w:t>
      </w:r>
      <w:r w:rsidR="002733C8" w:rsidRPr="00081F12">
        <w:rPr>
          <w:rFonts w:ascii="Franklin Gothic Book" w:hAnsi="Franklin Gothic Book"/>
          <w:sz w:val="18"/>
          <w:szCs w:val="18"/>
        </w:rPr>
        <w:t>ENERGIE</w:t>
      </w:r>
      <w:r w:rsidRPr="00081F12">
        <w:rPr>
          <w:rFonts w:ascii="Franklin Gothic Book" w:hAnsi="Franklin Gothic Book"/>
          <w:sz w:val="18"/>
          <w:szCs w:val="18"/>
        </w:rPr>
        <w:t>.</w:t>
      </w:r>
    </w:p>
    <w:p w:rsidR="00B77C21" w:rsidRDefault="00B77C21">
      <w:pPr>
        <w:jc w:val="both"/>
        <w:rPr>
          <w:rFonts w:ascii="Franklin Gothic Book" w:hAnsi="Franklin Gothic Book"/>
          <w:sz w:val="18"/>
          <w:szCs w:val="18"/>
        </w:rPr>
      </w:pPr>
    </w:p>
    <w:p w:rsidR="00EE6E94" w:rsidRPr="00081F12" w:rsidRDefault="00EE6E94">
      <w:pPr>
        <w:jc w:val="both"/>
        <w:rPr>
          <w:rFonts w:ascii="Franklin Gothic Book" w:hAnsi="Franklin Gothic Book"/>
          <w:sz w:val="18"/>
          <w:szCs w:val="18"/>
        </w:rPr>
      </w:pPr>
    </w:p>
    <w:p w:rsidR="00B77C21" w:rsidRPr="00081F12" w:rsidRDefault="00B77C21" w:rsidP="00AE4993">
      <w:pPr>
        <w:pStyle w:val="Corpsdetexte"/>
        <w:tabs>
          <w:tab w:val="right" w:leader="dot" w:pos="5103"/>
        </w:tabs>
        <w:jc w:val="both"/>
        <w:rPr>
          <w:rFonts w:ascii="Franklin Gothic Book" w:hAnsi="Franklin Gothic Book"/>
          <w:sz w:val="18"/>
          <w:szCs w:val="18"/>
        </w:rPr>
      </w:pPr>
      <w:r w:rsidRPr="00081F12">
        <w:rPr>
          <w:rFonts w:ascii="Franklin Gothic Book" w:hAnsi="Franklin Gothic Book"/>
          <w:sz w:val="18"/>
          <w:szCs w:val="18"/>
        </w:rPr>
        <w:t>Fait et délibér</w:t>
      </w:r>
      <w:r w:rsidR="00AE4993" w:rsidRPr="00081F12">
        <w:rPr>
          <w:rFonts w:ascii="Franklin Gothic Book" w:hAnsi="Franklin Gothic Book"/>
          <w:sz w:val="18"/>
          <w:szCs w:val="18"/>
        </w:rPr>
        <w:t xml:space="preserve">é </w:t>
      </w:r>
      <w:proofErr w:type="gramStart"/>
      <w:r w:rsidR="00AE4993" w:rsidRPr="00081F12">
        <w:rPr>
          <w:rFonts w:ascii="Franklin Gothic Book" w:hAnsi="Franklin Gothic Book"/>
          <w:sz w:val="18"/>
          <w:szCs w:val="18"/>
        </w:rPr>
        <w:t>les jour</w:t>
      </w:r>
      <w:proofErr w:type="gramEnd"/>
      <w:r w:rsidR="00AE4993" w:rsidRPr="00081F12">
        <w:rPr>
          <w:rFonts w:ascii="Franklin Gothic Book" w:hAnsi="Franklin Gothic Book"/>
          <w:sz w:val="18"/>
          <w:szCs w:val="18"/>
        </w:rPr>
        <w:t>, mois et an susdits.</w:t>
      </w:r>
    </w:p>
    <w:p w:rsidR="00B77C21" w:rsidRPr="00081F12" w:rsidRDefault="00B77C21">
      <w:pPr>
        <w:ind w:left="5387"/>
        <w:jc w:val="center"/>
        <w:rPr>
          <w:rFonts w:ascii="Franklin Gothic Book" w:hAnsi="Franklin Gothic Book"/>
          <w:sz w:val="18"/>
          <w:szCs w:val="18"/>
        </w:rPr>
      </w:pPr>
      <w:r w:rsidRPr="00081F12">
        <w:rPr>
          <w:rFonts w:ascii="Franklin Gothic Book" w:hAnsi="Franklin Gothic Book"/>
          <w:sz w:val="18"/>
          <w:szCs w:val="18"/>
        </w:rPr>
        <w:t xml:space="preserve">A </w:t>
      </w:r>
      <w:proofErr w:type="gramStart"/>
      <w:r w:rsidRPr="00081F12">
        <w:rPr>
          <w:rFonts w:ascii="Franklin Gothic Book" w:hAnsi="Franklin Gothic Book"/>
          <w:sz w:val="18"/>
          <w:szCs w:val="18"/>
        </w:rPr>
        <w:t>………………….………..,</w:t>
      </w:r>
      <w:proofErr w:type="gramEnd"/>
      <w:r w:rsidRPr="00081F12">
        <w:rPr>
          <w:rFonts w:ascii="Franklin Gothic Book" w:hAnsi="Franklin Gothic Book"/>
          <w:sz w:val="18"/>
          <w:szCs w:val="18"/>
        </w:rPr>
        <w:t xml:space="preserve"> le ……………………… 201</w:t>
      </w:r>
      <w:r w:rsidR="00E124D8">
        <w:rPr>
          <w:rFonts w:ascii="Franklin Gothic Book" w:hAnsi="Franklin Gothic Book"/>
          <w:sz w:val="18"/>
          <w:szCs w:val="18"/>
        </w:rPr>
        <w:t>8</w:t>
      </w:r>
    </w:p>
    <w:p w:rsidR="00AE4993" w:rsidRPr="00081F12" w:rsidRDefault="00AE4993" w:rsidP="00AE4993">
      <w:pPr>
        <w:rPr>
          <w:rFonts w:ascii="Franklin Gothic Book" w:hAnsi="Franklin Gothic Book"/>
          <w:sz w:val="18"/>
          <w:szCs w:val="18"/>
        </w:rPr>
      </w:pPr>
    </w:p>
    <w:p w:rsidR="00B147BA" w:rsidRPr="00081F12" w:rsidRDefault="00B147BA" w:rsidP="00AE4993">
      <w:pPr>
        <w:rPr>
          <w:rFonts w:ascii="Franklin Gothic Book" w:hAnsi="Franklin Gothic Book"/>
          <w:sz w:val="18"/>
          <w:szCs w:val="18"/>
        </w:rPr>
      </w:pPr>
    </w:p>
    <w:p w:rsidR="00B77C21" w:rsidRPr="00081F12" w:rsidRDefault="00AE4993" w:rsidP="00AE4993">
      <w:pPr>
        <w:ind w:left="5387"/>
        <w:jc w:val="center"/>
        <w:rPr>
          <w:rFonts w:ascii="Franklin Gothic Book" w:hAnsi="Franklin Gothic Book"/>
          <w:sz w:val="18"/>
          <w:szCs w:val="18"/>
        </w:rPr>
      </w:pPr>
      <w:r w:rsidRPr="00081F12">
        <w:rPr>
          <w:rFonts w:ascii="Franklin Gothic Book" w:hAnsi="Franklin Gothic Book"/>
          <w:sz w:val="18"/>
          <w:szCs w:val="18"/>
        </w:rPr>
        <w:t>Le Maire</w:t>
      </w:r>
    </w:p>
    <w:sectPr w:rsidR="00B77C21" w:rsidRPr="00081F12">
      <w:headerReference w:type="default" r:id="rId8"/>
      <w:footerReference w:type="default" r:id="rId9"/>
      <w:pgSz w:w="11906" w:h="16838" w:code="9"/>
      <w:pgMar w:top="907" w:right="851" w:bottom="255" w:left="851" w:header="39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4D8" w:rsidRDefault="00E124D8">
      <w:r>
        <w:separator/>
      </w:r>
    </w:p>
  </w:endnote>
  <w:endnote w:type="continuationSeparator" w:id="0">
    <w:p w:rsidR="00E124D8" w:rsidRDefault="00E1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D8" w:rsidRDefault="00E124D8">
    <w:pPr>
      <w:pStyle w:val="Pieddepage"/>
      <w:jc w:val="right"/>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4D8" w:rsidRDefault="00E124D8">
      <w:r>
        <w:separator/>
      </w:r>
    </w:p>
  </w:footnote>
  <w:footnote w:type="continuationSeparator" w:id="0">
    <w:p w:rsidR="00E124D8" w:rsidRDefault="00E12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D8" w:rsidRPr="00C90E37" w:rsidRDefault="00E124D8">
    <w:pPr>
      <w:pStyle w:val="En-tte"/>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017"/>
    <w:multiLevelType w:val="hybridMultilevel"/>
    <w:tmpl w:val="9F2038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669550C"/>
    <w:multiLevelType w:val="hybridMultilevel"/>
    <w:tmpl w:val="A9301B4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56612084"/>
    <w:multiLevelType w:val="hybridMultilevel"/>
    <w:tmpl w:val="5BAE84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3214442"/>
    <w:multiLevelType w:val="hybridMultilevel"/>
    <w:tmpl w:val="EA2A1036"/>
    <w:lvl w:ilvl="0" w:tplc="6D2460D2">
      <w:start w:val="5"/>
      <w:numFmt w:val="bullet"/>
      <w:lvlText w:val=""/>
      <w:lvlJc w:val="left"/>
      <w:pPr>
        <w:tabs>
          <w:tab w:val="num" w:pos="1851"/>
        </w:tabs>
        <w:ind w:left="1851" w:hanging="435"/>
      </w:pPr>
      <w:rPr>
        <w:rFonts w:ascii="Wingdings" w:eastAsia="Arial" w:hAnsi="Wingdings" w:cs="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08"/>
    <w:rsid w:val="00081F12"/>
    <w:rsid w:val="000843D2"/>
    <w:rsid w:val="00137A5C"/>
    <w:rsid w:val="0017738F"/>
    <w:rsid w:val="0018152E"/>
    <w:rsid w:val="002733C8"/>
    <w:rsid w:val="002C6308"/>
    <w:rsid w:val="00303408"/>
    <w:rsid w:val="003413D9"/>
    <w:rsid w:val="00357060"/>
    <w:rsid w:val="003D63F7"/>
    <w:rsid w:val="003E15B1"/>
    <w:rsid w:val="004000D7"/>
    <w:rsid w:val="00413F04"/>
    <w:rsid w:val="0044433D"/>
    <w:rsid w:val="004567E6"/>
    <w:rsid w:val="004A3F99"/>
    <w:rsid w:val="00681CF1"/>
    <w:rsid w:val="006F076F"/>
    <w:rsid w:val="007C3DCF"/>
    <w:rsid w:val="007D54DE"/>
    <w:rsid w:val="007E5E5C"/>
    <w:rsid w:val="009402AB"/>
    <w:rsid w:val="0094133E"/>
    <w:rsid w:val="009755A7"/>
    <w:rsid w:val="00AE4993"/>
    <w:rsid w:val="00B147BA"/>
    <w:rsid w:val="00B347FA"/>
    <w:rsid w:val="00B414D8"/>
    <w:rsid w:val="00B41B45"/>
    <w:rsid w:val="00B77C21"/>
    <w:rsid w:val="00C83528"/>
    <w:rsid w:val="00C90E37"/>
    <w:rsid w:val="00CD5C57"/>
    <w:rsid w:val="00CF7491"/>
    <w:rsid w:val="00DC37D0"/>
    <w:rsid w:val="00E124D8"/>
    <w:rsid w:val="00EE6E94"/>
    <w:rsid w:val="00FB47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cs="Arial"/>
      <w:b/>
      <w:bCs/>
      <w:sz w:val="20"/>
    </w:rPr>
  </w:style>
  <w:style w:type="paragraph" w:styleId="Titre2">
    <w:name w:val="heading 2"/>
    <w:basedOn w:val="Normal"/>
    <w:next w:val="Normal"/>
    <w:qFormat/>
    <w:pPr>
      <w:keepNext/>
      <w:ind w:left="1416"/>
      <w:jc w:val="both"/>
      <w:outlineLvl w:val="1"/>
    </w:pPr>
    <w:rPr>
      <w:color w:val="0000FF"/>
      <w:szCs w:val="20"/>
    </w:rPr>
  </w:style>
  <w:style w:type="paragraph" w:styleId="Titre3">
    <w:name w:val="heading 3"/>
    <w:basedOn w:val="Normal"/>
    <w:next w:val="Normal"/>
    <w:qFormat/>
    <w:pPr>
      <w:keepNext/>
      <w:jc w:val="right"/>
      <w:outlineLvl w:val="2"/>
    </w:pPr>
    <w:rPr>
      <w:rFonts w:ascii="Arial Narrow" w:hAnsi="Arial Narrow"/>
      <w:b/>
      <w:bCs/>
      <w:sz w:val="20"/>
    </w:rPr>
  </w:style>
  <w:style w:type="paragraph" w:styleId="Titre4">
    <w:name w:val="heading 4"/>
    <w:basedOn w:val="Normal"/>
    <w:next w:val="Normal"/>
    <w:qFormat/>
    <w:pPr>
      <w:keepNext/>
      <w:tabs>
        <w:tab w:val="left" w:pos="2127"/>
        <w:tab w:val="center" w:pos="4536"/>
      </w:tabs>
      <w:ind w:left="851"/>
      <w:jc w:val="both"/>
      <w:outlineLvl w:val="3"/>
    </w:pPr>
    <w:rPr>
      <w:szCs w:val="20"/>
    </w:rPr>
  </w:style>
  <w:style w:type="paragraph" w:styleId="Titre5">
    <w:name w:val="heading 5"/>
    <w:basedOn w:val="Normal"/>
    <w:next w:val="Normal"/>
    <w:qFormat/>
    <w:pPr>
      <w:keepNext/>
      <w:jc w:val="center"/>
      <w:outlineLvl w:val="4"/>
    </w:pPr>
    <w:rPr>
      <w:b/>
      <w:sz w:val="22"/>
      <w:szCs w:val="20"/>
    </w:rPr>
  </w:style>
  <w:style w:type="paragraph" w:styleId="Titre6">
    <w:name w:val="heading 6"/>
    <w:basedOn w:val="Normal"/>
    <w:next w:val="Normal"/>
    <w:qFormat/>
    <w:pPr>
      <w:keepNext/>
      <w:ind w:left="851"/>
      <w:outlineLvl w:val="5"/>
    </w:pPr>
    <w:rPr>
      <w:szCs w:val="20"/>
    </w:rPr>
  </w:style>
  <w:style w:type="paragraph" w:styleId="Titre7">
    <w:name w:val="heading 7"/>
    <w:basedOn w:val="Normal"/>
    <w:next w:val="Normal"/>
    <w:qFormat/>
    <w:pPr>
      <w:keepNext/>
      <w:pBdr>
        <w:bottom w:val="single" w:sz="4" w:space="1" w:color="auto"/>
      </w:pBdr>
      <w:jc w:val="both"/>
      <w:outlineLvl w:val="6"/>
    </w:pPr>
    <w:rPr>
      <w:rFonts w:ascii="Arial" w:hAnsi="Arial" w:cs="Arial"/>
      <w:b/>
      <w:bCs/>
      <w:color w:val="FF0000"/>
      <w:sz w:val="18"/>
    </w:rPr>
  </w:style>
  <w:style w:type="paragraph" w:styleId="Titre8">
    <w:name w:val="heading 8"/>
    <w:basedOn w:val="Normal"/>
    <w:next w:val="Normal"/>
    <w:qFormat/>
    <w:pPr>
      <w:keepNext/>
      <w:jc w:val="right"/>
      <w:outlineLvl w:val="7"/>
    </w:pPr>
    <w:rPr>
      <w:rFonts w:ascii="Arial Narrow" w:hAnsi="Arial Narrow"/>
      <w:b/>
      <w:bCs/>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rPr>
      <w:sz w:val="20"/>
      <w:szCs w:val="20"/>
    </w:rPr>
  </w:style>
  <w:style w:type="paragraph" w:styleId="Retraitcorpsdetexte">
    <w:name w:val="Body Text Indent"/>
    <w:basedOn w:val="Normal"/>
    <w:semiHidden/>
    <w:pPr>
      <w:ind w:left="851"/>
      <w:jc w:val="both"/>
    </w:pPr>
    <w:rPr>
      <w:sz w:val="22"/>
      <w:szCs w:val="20"/>
    </w:rPr>
  </w:style>
  <w:style w:type="paragraph" w:styleId="Corpsdetexte">
    <w:name w:val="Body Text"/>
    <w:basedOn w:val="Normal"/>
    <w:semiHidden/>
    <w:rPr>
      <w:sz w:val="22"/>
      <w:szCs w:val="20"/>
    </w:rPr>
  </w:style>
  <w:style w:type="paragraph" w:styleId="Corpsdetexte2">
    <w:name w:val="Body Text 2"/>
    <w:basedOn w:val="Normal"/>
    <w:semiHidden/>
    <w:pPr>
      <w:ind w:right="283"/>
      <w:jc w:val="both"/>
    </w:pPr>
    <w:rPr>
      <w:rFonts w:ascii="Bookman Old Style" w:hAnsi="Bookman Old Style"/>
      <w:color w:val="000000"/>
      <w:szCs w:val="20"/>
    </w:rPr>
  </w:style>
  <w:style w:type="paragraph" w:styleId="Normalcentr">
    <w:name w:val="Block Text"/>
    <w:basedOn w:val="Normal"/>
    <w:semiHidden/>
    <w:pPr>
      <w:ind w:left="284" w:right="283"/>
      <w:jc w:val="both"/>
    </w:pPr>
    <w:rPr>
      <w:rFonts w:ascii="Book Antiqua" w:hAnsi="Book Antiqua"/>
      <w:color w:val="000000"/>
      <w:szCs w:val="20"/>
    </w:rPr>
  </w:style>
  <w:style w:type="paragraph" w:customStyle="1" w:styleId="Pucetoile">
    <w:name w:val="Puce étoile"/>
    <w:basedOn w:val="Normal"/>
    <w:autoRedefine/>
    <w:rsid w:val="00081F12"/>
    <w:pPr>
      <w:jc w:val="both"/>
    </w:pPr>
    <w:rPr>
      <w:rFonts w:ascii="Franklin Gothic Book" w:hAnsi="Franklin Gothic Book"/>
      <w:b/>
      <w:bCs/>
      <w:sz w:val="20"/>
      <w:szCs w:val="20"/>
      <w:u w:val="single"/>
    </w:rPr>
  </w:style>
  <w:style w:type="paragraph" w:customStyle="1" w:styleId="Lettre">
    <w:name w:val="Lettre"/>
    <w:pPr>
      <w:widowControl w:val="0"/>
      <w:autoSpaceDE w:val="0"/>
      <w:autoSpaceDN w:val="0"/>
      <w:adjustRightInd w:val="0"/>
      <w:jc w:val="both"/>
    </w:pPr>
    <w:rPr>
      <w:sz w:val="24"/>
      <w:szCs w:val="24"/>
      <w:lang w:val="en-US"/>
    </w:rPr>
  </w:style>
  <w:style w:type="paragraph" w:styleId="Corpsdetexte3">
    <w:name w:val="Body Text 3"/>
    <w:basedOn w:val="Normal"/>
    <w:semiHidden/>
    <w:pPr>
      <w:jc w:val="both"/>
    </w:pPr>
    <w:rPr>
      <w:rFonts w:ascii="Arial" w:hAnsi="Arial" w:cs="Arial"/>
      <w:color w:val="FF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cs="Arial"/>
      <w:b/>
      <w:bCs/>
      <w:sz w:val="20"/>
    </w:rPr>
  </w:style>
  <w:style w:type="paragraph" w:styleId="Titre2">
    <w:name w:val="heading 2"/>
    <w:basedOn w:val="Normal"/>
    <w:next w:val="Normal"/>
    <w:qFormat/>
    <w:pPr>
      <w:keepNext/>
      <w:ind w:left="1416"/>
      <w:jc w:val="both"/>
      <w:outlineLvl w:val="1"/>
    </w:pPr>
    <w:rPr>
      <w:color w:val="0000FF"/>
      <w:szCs w:val="20"/>
    </w:rPr>
  </w:style>
  <w:style w:type="paragraph" w:styleId="Titre3">
    <w:name w:val="heading 3"/>
    <w:basedOn w:val="Normal"/>
    <w:next w:val="Normal"/>
    <w:qFormat/>
    <w:pPr>
      <w:keepNext/>
      <w:jc w:val="right"/>
      <w:outlineLvl w:val="2"/>
    </w:pPr>
    <w:rPr>
      <w:rFonts w:ascii="Arial Narrow" w:hAnsi="Arial Narrow"/>
      <w:b/>
      <w:bCs/>
      <w:sz w:val="20"/>
    </w:rPr>
  </w:style>
  <w:style w:type="paragraph" w:styleId="Titre4">
    <w:name w:val="heading 4"/>
    <w:basedOn w:val="Normal"/>
    <w:next w:val="Normal"/>
    <w:qFormat/>
    <w:pPr>
      <w:keepNext/>
      <w:tabs>
        <w:tab w:val="left" w:pos="2127"/>
        <w:tab w:val="center" w:pos="4536"/>
      </w:tabs>
      <w:ind w:left="851"/>
      <w:jc w:val="both"/>
      <w:outlineLvl w:val="3"/>
    </w:pPr>
    <w:rPr>
      <w:szCs w:val="20"/>
    </w:rPr>
  </w:style>
  <w:style w:type="paragraph" w:styleId="Titre5">
    <w:name w:val="heading 5"/>
    <w:basedOn w:val="Normal"/>
    <w:next w:val="Normal"/>
    <w:qFormat/>
    <w:pPr>
      <w:keepNext/>
      <w:jc w:val="center"/>
      <w:outlineLvl w:val="4"/>
    </w:pPr>
    <w:rPr>
      <w:b/>
      <w:sz w:val="22"/>
      <w:szCs w:val="20"/>
    </w:rPr>
  </w:style>
  <w:style w:type="paragraph" w:styleId="Titre6">
    <w:name w:val="heading 6"/>
    <w:basedOn w:val="Normal"/>
    <w:next w:val="Normal"/>
    <w:qFormat/>
    <w:pPr>
      <w:keepNext/>
      <w:ind w:left="851"/>
      <w:outlineLvl w:val="5"/>
    </w:pPr>
    <w:rPr>
      <w:szCs w:val="20"/>
    </w:rPr>
  </w:style>
  <w:style w:type="paragraph" w:styleId="Titre7">
    <w:name w:val="heading 7"/>
    <w:basedOn w:val="Normal"/>
    <w:next w:val="Normal"/>
    <w:qFormat/>
    <w:pPr>
      <w:keepNext/>
      <w:pBdr>
        <w:bottom w:val="single" w:sz="4" w:space="1" w:color="auto"/>
      </w:pBdr>
      <w:jc w:val="both"/>
      <w:outlineLvl w:val="6"/>
    </w:pPr>
    <w:rPr>
      <w:rFonts w:ascii="Arial" w:hAnsi="Arial" w:cs="Arial"/>
      <w:b/>
      <w:bCs/>
      <w:color w:val="FF0000"/>
      <w:sz w:val="18"/>
    </w:rPr>
  </w:style>
  <w:style w:type="paragraph" w:styleId="Titre8">
    <w:name w:val="heading 8"/>
    <w:basedOn w:val="Normal"/>
    <w:next w:val="Normal"/>
    <w:qFormat/>
    <w:pPr>
      <w:keepNext/>
      <w:jc w:val="right"/>
      <w:outlineLvl w:val="7"/>
    </w:pPr>
    <w:rPr>
      <w:rFonts w:ascii="Arial Narrow" w:hAnsi="Arial Narrow"/>
      <w:b/>
      <w:bCs/>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rPr>
      <w:sz w:val="20"/>
      <w:szCs w:val="20"/>
    </w:rPr>
  </w:style>
  <w:style w:type="paragraph" w:styleId="Retraitcorpsdetexte">
    <w:name w:val="Body Text Indent"/>
    <w:basedOn w:val="Normal"/>
    <w:semiHidden/>
    <w:pPr>
      <w:ind w:left="851"/>
      <w:jc w:val="both"/>
    </w:pPr>
    <w:rPr>
      <w:sz w:val="22"/>
      <w:szCs w:val="20"/>
    </w:rPr>
  </w:style>
  <w:style w:type="paragraph" w:styleId="Corpsdetexte">
    <w:name w:val="Body Text"/>
    <w:basedOn w:val="Normal"/>
    <w:semiHidden/>
    <w:rPr>
      <w:sz w:val="22"/>
      <w:szCs w:val="20"/>
    </w:rPr>
  </w:style>
  <w:style w:type="paragraph" w:styleId="Corpsdetexte2">
    <w:name w:val="Body Text 2"/>
    <w:basedOn w:val="Normal"/>
    <w:semiHidden/>
    <w:pPr>
      <w:ind w:right="283"/>
      <w:jc w:val="both"/>
    </w:pPr>
    <w:rPr>
      <w:rFonts w:ascii="Bookman Old Style" w:hAnsi="Bookman Old Style"/>
      <w:color w:val="000000"/>
      <w:szCs w:val="20"/>
    </w:rPr>
  </w:style>
  <w:style w:type="paragraph" w:styleId="Normalcentr">
    <w:name w:val="Block Text"/>
    <w:basedOn w:val="Normal"/>
    <w:semiHidden/>
    <w:pPr>
      <w:ind w:left="284" w:right="283"/>
      <w:jc w:val="both"/>
    </w:pPr>
    <w:rPr>
      <w:rFonts w:ascii="Book Antiqua" w:hAnsi="Book Antiqua"/>
      <w:color w:val="000000"/>
      <w:szCs w:val="20"/>
    </w:rPr>
  </w:style>
  <w:style w:type="paragraph" w:customStyle="1" w:styleId="Pucetoile">
    <w:name w:val="Puce étoile"/>
    <w:basedOn w:val="Normal"/>
    <w:autoRedefine/>
    <w:rsid w:val="00081F12"/>
    <w:pPr>
      <w:jc w:val="both"/>
    </w:pPr>
    <w:rPr>
      <w:rFonts w:ascii="Franklin Gothic Book" w:hAnsi="Franklin Gothic Book"/>
      <w:b/>
      <w:bCs/>
      <w:sz w:val="20"/>
      <w:szCs w:val="20"/>
      <w:u w:val="single"/>
    </w:rPr>
  </w:style>
  <w:style w:type="paragraph" w:customStyle="1" w:styleId="Lettre">
    <w:name w:val="Lettre"/>
    <w:pPr>
      <w:widowControl w:val="0"/>
      <w:autoSpaceDE w:val="0"/>
      <w:autoSpaceDN w:val="0"/>
      <w:adjustRightInd w:val="0"/>
      <w:jc w:val="both"/>
    </w:pPr>
    <w:rPr>
      <w:sz w:val="24"/>
      <w:szCs w:val="24"/>
      <w:lang w:val="en-US"/>
    </w:rPr>
  </w:style>
  <w:style w:type="paragraph" w:styleId="Corpsdetexte3">
    <w:name w:val="Body Text 3"/>
    <w:basedOn w:val="Normal"/>
    <w:semiHidden/>
    <w:pPr>
      <w:jc w:val="both"/>
    </w:pPr>
    <w:rPr>
      <w:rFonts w:ascii="Arial" w:hAnsi="Arial" w:cs="Arial"/>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803</Words>
  <Characters>4763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ECLAIRAGE PUBLIC</vt:lpstr>
    </vt:vector>
  </TitlesOfParts>
  <Company>SDEC</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ECLAIRAGE PUBLIC</dc:title>
  <dc:creator>Smarie</dc:creator>
  <cp:lastModifiedBy>LAURENT Elise</cp:lastModifiedBy>
  <cp:revision>4</cp:revision>
  <cp:lastPrinted>2014-06-30T15:34:00Z</cp:lastPrinted>
  <dcterms:created xsi:type="dcterms:W3CDTF">2018-01-16T09:39:00Z</dcterms:created>
  <dcterms:modified xsi:type="dcterms:W3CDTF">2018-04-19T08:48:00Z</dcterms:modified>
</cp:coreProperties>
</file>